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9F" w:rsidRDefault="0079159F">
      <w:pPr>
        <w:pStyle w:val="unknownstyle"/>
        <w:rPr>
          <w:sz w:val="63"/>
          <w:szCs w:val="63"/>
        </w:rPr>
      </w:pPr>
      <w:r>
        <w:rPr>
          <w:sz w:val="63"/>
          <w:szCs w:val="63"/>
        </w:rPr>
        <w:t xml:space="preserve">   National News</w:t>
      </w:r>
    </w:p>
    <w:p w:rsidR="0079159F" w:rsidRDefault="0079159F">
      <w:pPr>
        <w:pStyle w:val="unknownstyle"/>
        <w:rPr>
          <w:sz w:val="13"/>
          <w:szCs w:val="13"/>
        </w:rPr>
      </w:pPr>
      <w:r>
        <w:rPr>
          <w:sz w:val="13"/>
          <w:szCs w:val="13"/>
        </w:rPr>
        <w:t>February 2018</w:t>
      </w:r>
    </w:p>
    <w:p w:rsidR="0079159F" w:rsidRDefault="0079159F">
      <w:pPr>
        <w:pStyle w:val="unknownstyle"/>
        <w:rPr>
          <w:sz w:val="13"/>
          <w:szCs w:val="13"/>
        </w:rPr>
      </w:pPr>
    </w:p>
    <w:p w:rsidR="0079159F" w:rsidRDefault="0079159F">
      <w:pPr>
        <w:pStyle w:val="unknownstyle"/>
        <w:rPr>
          <w:rFonts w:ascii="Rockwell" w:hAnsi="Rockwell" w:cstheme="minorBidi"/>
          <w:color w:val="auto"/>
          <w:kern w:val="0"/>
          <w:sz w:val="24"/>
          <w:szCs w:val="24"/>
        </w:rPr>
      </w:pPr>
      <w:r>
        <w:rPr>
          <w:sz w:val="13"/>
          <w:szCs w:val="13"/>
        </w:rPr>
        <w:t xml:space="preserve">ACSA is </w:t>
      </w:r>
      <w:r>
        <w:rPr>
          <w:sz w:val="13"/>
          <w:szCs w:val="13"/>
          <w:u w:val="single"/>
        </w:rPr>
        <w:t xml:space="preserve">the </w:t>
      </w:r>
      <w:r>
        <w:rPr>
          <w:sz w:val="13"/>
          <w:szCs w:val="13"/>
        </w:rPr>
        <w:t>501(C)3 Charitable Organization Protecting your Rights to Access Federal Lands</w:t>
      </w:r>
    </w:p>
    <w:p w:rsidR="0079159F" w:rsidRDefault="0079159F">
      <w:pPr>
        <w:overflowPunct/>
        <w:spacing w:after="0"/>
        <w:rPr>
          <w:rFonts w:cstheme="minorBidi"/>
          <w:color w:val="auto"/>
          <w:kern w:val="0"/>
          <w:sz w:val="24"/>
          <w:szCs w:val="24"/>
        </w:rPr>
        <w:sectPr w:rsidR="0079159F">
          <w:pgSz w:w="12240" w:h="15840"/>
          <w:pgMar w:top="1440" w:right="1440" w:bottom="1440" w:left="1440" w:header="720" w:footer="720" w:gutter="0"/>
          <w:cols w:space="720"/>
          <w:noEndnote/>
        </w:sectPr>
      </w:pPr>
    </w:p>
    <w:p w:rsidR="0079159F" w:rsidRDefault="0079159F">
      <w:pPr>
        <w:pStyle w:val="unknownstyle1"/>
        <w:jc w:val="left"/>
        <w:rPr>
          <w:rFonts w:ascii="Rockwell" w:hAnsi="Rockwell" w:cstheme="minorBidi"/>
          <w:caps w:val="0"/>
          <w:color w:val="auto"/>
          <w:spacing w:val="0"/>
          <w:kern w:val="0"/>
          <w:sz w:val="24"/>
          <w:szCs w:val="24"/>
        </w:rPr>
      </w:pPr>
      <w:r>
        <w:t>American Council of SnowMobile Associations</w:t>
      </w: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tabs>
          <w:tab w:val="center" w:pos="5342"/>
          <w:tab w:val="right" w:pos="10664"/>
        </w:tabs>
        <w:rPr>
          <w:rFonts w:cstheme="minorBidi"/>
          <w:color w:val="auto"/>
          <w:kern w:val="0"/>
          <w:sz w:val="24"/>
          <w:szCs w:val="24"/>
        </w:rPr>
      </w:pP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pStyle w:val="Heading4"/>
        <w:jc w:val="left"/>
        <w:rPr>
          <w:sz w:val="16"/>
          <w:szCs w:val="16"/>
        </w:rPr>
      </w:pPr>
      <w:r>
        <w:rPr>
          <w:rFonts w:ascii="Arial" w:hAnsi="Arial" w:cs="Arial"/>
          <w:b/>
          <w:bCs/>
          <w:sz w:val="18"/>
          <w:szCs w:val="18"/>
        </w:rPr>
        <w:t xml:space="preserve">Want to know more about ACSA?  </w:t>
      </w:r>
      <w:r>
        <w:rPr>
          <w:rFonts w:ascii="Arial" w:hAnsi="Arial" w:cs="Arial"/>
          <w:b/>
          <w:bCs/>
          <w:sz w:val="16"/>
          <w:szCs w:val="16"/>
        </w:rPr>
        <w:t xml:space="preserve">Go to </w:t>
      </w:r>
      <w:r>
        <w:rPr>
          <w:color w:val="336633"/>
          <w:sz w:val="16"/>
          <w:szCs w:val="16"/>
          <w:u w:val="single"/>
        </w:rPr>
        <w:t>www.snomwobilers.org</w:t>
      </w:r>
      <w:r>
        <w:rPr>
          <w:sz w:val="16"/>
          <w:szCs w:val="16"/>
        </w:rPr>
        <w:t xml:space="preserve">  - </w:t>
      </w:r>
      <w:r>
        <w:rPr>
          <w:color w:val="336633"/>
          <w:sz w:val="16"/>
          <w:szCs w:val="16"/>
          <w:u w:val="single"/>
        </w:rPr>
        <w:t>Facebook.com/AmericanCouncilofSnowmobileAssociations</w:t>
      </w:r>
      <w:r>
        <w:rPr>
          <w:sz w:val="16"/>
          <w:szCs w:val="16"/>
        </w:rPr>
        <w:t xml:space="preserve"> - </w:t>
      </w:r>
      <w:r>
        <w:rPr>
          <w:color w:val="336633"/>
          <w:sz w:val="16"/>
          <w:szCs w:val="16"/>
          <w:u w:val="single"/>
        </w:rPr>
        <w:t>www.snowmobileinfo.org</w:t>
      </w:r>
    </w:p>
    <w:p w:rsidR="0079159F" w:rsidRDefault="0079159F">
      <w:pPr>
        <w:pStyle w:val="Heading4"/>
        <w:rPr>
          <w:rFonts w:ascii="Rockwell" w:hAnsi="Rockwell" w:cstheme="minorBidi"/>
          <w:color w:val="auto"/>
          <w:kern w:val="0"/>
          <w:sz w:val="24"/>
          <w:szCs w:val="24"/>
        </w:rPr>
      </w:pPr>
      <w:r>
        <w:rPr>
          <w:sz w:val="16"/>
          <w:szCs w:val="16"/>
        </w:rPr>
        <w:t>Follow us on Instagram at  ACSA_snowmobiling and on Twitter @ACSA_snowmobile</w:t>
      </w: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jc w:val="center"/>
        <w:rPr>
          <w:b/>
          <w:bCs/>
          <w:sz w:val="28"/>
          <w:szCs w:val="28"/>
        </w:rPr>
      </w:pPr>
      <w:r>
        <w:rPr>
          <w:b/>
          <w:bCs/>
          <w:sz w:val="28"/>
          <w:szCs w:val="28"/>
        </w:rPr>
        <w:t xml:space="preserve">Support snowmobiling and enter chance to win </w:t>
      </w:r>
    </w:p>
    <w:p w:rsidR="0079159F" w:rsidRDefault="0079159F">
      <w:pPr>
        <w:jc w:val="center"/>
        <w:rPr>
          <w:b/>
          <w:bCs/>
          <w:sz w:val="28"/>
          <w:szCs w:val="28"/>
        </w:rPr>
      </w:pPr>
      <w:r>
        <w:rPr>
          <w:b/>
          <w:bCs/>
          <w:sz w:val="28"/>
          <w:szCs w:val="28"/>
        </w:rPr>
        <w:t>monthly prizes!</w:t>
      </w:r>
    </w:p>
    <w:p w:rsidR="0079159F" w:rsidRDefault="0079159F">
      <w:pPr>
        <w:rPr>
          <w:rFonts w:cstheme="minorBidi"/>
          <w:color w:val="auto"/>
          <w:kern w:val="0"/>
          <w:sz w:val="24"/>
          <w:szCs w:val="24"/>
        </w:rPr>
      </w:pPr>
      <w:r>
        <w:t xml:space="preserve">Love snowmobiling? Love the chance to win monthly prizes? ACSA is once again publishing their raffle calendar which provides you the chance to win monthly prizes and support the year-long work of ACSA in promoting the rights of snowmobilers throughout the U.S. See your state representatives or visit our </w:t>
      </w:r>
      <w:r>
        <w:rPr>
          <w:color w:val="336633"/>
          <w:u w:val="single"/>
        </w:rPr>
        <w:t>raffle calendar page</w:t>
      </w:r>
      <w:r>
        <w:t xml:space="preserve"> to learn more!</w:t>
      </w: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jc w:val="center"/>
        <w:rPr>
          <w:b/>
          <w:bCs/>
          <w:sz w:val="28"/>
          <w:szCs w:val="28"/>
        </w:rPr>
      </w:pPr>
      <w:r>
        <w:rPr>
          <w:b/>
          <w:bCs/>
          <w:sz w:val="28"/>
          <w:szCs w:val="28"/>
        </w:rPr>
        <w:t xml:space="preserve">Daines submits </w:t>
      </w:r>
    </w:p>
    <w:p w:rsidR="0079159F" w:rsidRDefault="0079159F">
      <w:pPr>
        <w:jc w:val="center"/>
        <w:rPr>
          <w:b/>
          <w:bCs/>
          <w:sz w:val="28"/>
          <w:szCs w:val="28"/>
        </w:rPr>
      </w:pPr>
      <w:r>
        <w:rPr>
          <w:b/>
          <w:bCs/>
          <w:sz w:val="28"/>
          <w:szCs w:val="28"/>
        </w:rPr>
        <w:t xml:space="preserve">legislation to remove 449,500 acres from </w:t>
      </w:r>
    </w:p>
    <w:p w:rsidR="0079159F" w:rsidRDefault="0079159F">
      <w:pPr>
        <w:jc w:val="center"/>
        <w:rPr>
          <w:rFonts w:cstheme="minorBidi"/>
          <w:color w:val="auto"/>
          <w:kern w:val="0"/>
          <w:sz w:val="24"/>
          <w:szCs w:val="24"/>
        </w:rPr>
      </w:pPr>
      <w:r>
        <w:rPr>
          <w:b/>
          <w:bCs/>
          <w:sz w:val="28"/>
          <w:szCs w:val="28"/>
        </w:rPr>
        <w:t>Montana's Wilderness Study Areas</w:t>
      </w: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spacing w:after="280"/>
      </w:pPr>
      <w:r>
        <w:t>Public lands and protections remain a hot topic in Washington D.C.   Sen. Steve Daines, R-Mont., introduced legislation to remove 449,500 acres in Montana's Wilderness Study Areas.  Daines describes the "Protect Public Use of Public Lands Act" as an effort to follow bottom-up requests from the state legislature and local communities.“40 years of D.C. paralysis has frozen our access and use of public lands. It’s time topublic lands in public hands.”</w:t>
      </w:r>
    </w:p>
    <w:p w:rsidR="0079159F" w:rsidRDefault="0079159F">
      <w:r>
        <w:t>The WSAs included in Daines' proposed legislation are the same areas included inRep. Kerry White (R) of Bozeman's House Joint Resolution 9 that passed 60-40 in the House and 33-17 in the Senate in 2017. HJ 9 asked the U.S. Congress to address Montana’s seven WSAs on National Forest System Lands. Daines has received support from theMining Association, Citizens for Balanced Use, Big Game Forever,Snowmobile Association,State Resource Association, the Beaverhead County Commissioners, Ravalli County Commissioners, Judith Basin County Commissioners,Farm Bureau Federation, Montana Snowmobile Association and The Capital Trail Vehicle Association, among others.</w:t>
      </w:r>
    </w:p>
    <w:p w:rsidR="0079159F" w:rsidRDefault="0079159F">
      <w:pPr>
        <w:rPr>
          <w:rFonts w:cstheme="minorBidi"/>
          <w:color w:val="auto"/>
          <w:kern w:val="0"/>
          <w:sz w:val="24"/>
          <w:szCs w:val="24"/>
        </w:rPr>
      </w:pPr>
      <w:r>
        <w:t>How can you help?  Write your legislators expressing support for these  initiatives!</w:t>
      </w: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jc w:val="center"/>
        <w:rPr>
          <w:b/>
          <w:bCs/>
          <w:sz w:val="28"/>
          <w:szCs w:val="28"/>
        </w:rPr>
      </w:pPr>
      <w:r>
        <w:rPr>
          <w:b/>
          <w:bCs/>
          <w:sz w:val="28"/>
          <w:szCs w:val="28"/>
        </w:rPr>
        <w:t xml:space="preserve">New York State Wins 2 Key Decisions for </w:t>
      </w:r>
    </w:p>
    <w:p w:rsidR="0079159F" w:rsidRDefault="0079159F">
      <w:pPr>
        <w:jc w:val="center"/>
        <w:rPr>
          <w:rFonts w:cstheme="minorBidi"/>
          <w:color w:val="auto"/>
          <w:kern w:val="0"/>
          <w:sz w:val="24"/>
          <w:szCs w:val="24"/>
        </w:rPr>
      </w:pPr>
      <w:r>
        <w:rPr>
          <w:b/>
          <w:bCs/>
          <w:sz w:val="28"/>
          <w:szCs w:val="28"/>
        </w:rPr>
        <w:t>Snowmobiling in the Adirondacks!</w:t>
      </w: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spacing w:after="0" w:line="220" w:lineRule="atLeast"/>
      </w:pPr>
      <w:r>
        <w:t>An Albany judge has upheld the state’s construction of new snowmobile trails in the Adirondacks, which had been opposed by an environmental group.</w:t>
      </w:r>
    </w:p>
    <w:p w:rsidR="0079159F" w:rsidRDefault="0079159F">
      <w:pPr>
        <w:spacing w:after="0" w:line="220" w:lineRule="atLeast"/>
      </w:pPr>
    </w:p>
    <w:p w:rsidR="0079159F" w:rsidRDefault="0079159F">
      <w:pPr>
        <w:spacing w:after="0" w:line="220" w:lineRule="atLeast"/>
      </w:pPr>
      <w:r>
        <w:t>Acting state Supreme Court Justice Gerald W. Connolly issued a recent ruling that cutting the new trails would not violate the Forever Wild clause of the state Constitution that protects the Adirondack forest preserve from development, including timber cutting.  Cutting the trees needed for snowmobile trails does "not constitute an improper use of the preserve which impairs the wild forest lands to an unconstitutional extent,” Connolly wrote.</w:t>
      </w:r>
    </w:p>
    <w:p w:rsidR="0079159F" w:rsidRDefault="0079159F">
      <w:pPr>
        <w:spacing w:after="0" w:line="220" w:lineRule="atLeast"/>
      </w:pPr>
    </w:p>
    <w:p w:rsidR="0079159F" w:rsidRDefault="0079159F">
      <w:r>
        <w:t>The approximately 36 miles of trails in question are known as “community connectors” that link the towns of Newcomb, Minerva and North Hudson. The entire system is slated for completion in 2020. Much of the trails are complete but construction on parts of the project were halted due to the lawsuit.</w:t>
      </w:r>
    </w:p>
    <w:p w:rsidR="0079159F" w:rsidRDefault="0079159F">
      <w:pPr>
        <w:rPr>
          <w:rFonts w:cstheme="minorBidi"/>
          <w:color w:val="auto"/>
          <w:kern w:val="0"/>
          <w:sz w:val="24"/>
          <w:szCs w:val="24"/>
        </w:rPr>
      </w:pPr>
      <w:r>
        <w:t>In another contentious issue, the Adirondack Park Agency voted to approve a compromise in the Unit Management Plan for the Boreas Ponds Tract.  The plan allows for parts to be classified as wilderness and parts as wild forest, which allows continued motorized use to connect communities via trail!</w:t>
      </w: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rPr>
          <w:rFonts w:cstheme="minorBidi"/>
          <w:color w:val="auto"/>
          <w:kern w:val="0"/>
          <w:sz w:val="24"/>
          <w:szCs w:val="24"/>
        </w:rPr>
      </w:pPr>
      <w:r>
        <w:rPr>
          <w:i/>
          <w:iCs/>
          <w:sz w:val="14"/>
          <w:szCs w:val="14"/>
        </w:rPr>
        <w:t>View of Gothic Peaks at Boreas Ponds in the Adirondacks (Photo Credit: Phil Brown/Adirondack Explorer)</w:t>
      </w:r>
    </w:p>
    <w:p w:rsidR="0079159F" w:rsidRDefault="0079159F">
      <w:pPr>
        <w:overflowPunct/>
        <w:spacing w:after="0"/>
        <w:rPr>
          <w:rFonts w:cstheme="minorBidi"/>
          <w:color w:val="auto"/>
          <w:kern w:val="0"/>
          <w:sz w:val="24"/>
          <w:szCs w:val="24"/>
        </w:rPr>
        <w:sectPr w:rsidR="0079159F">
          <w:type w:val="continuous"/>
          <w:pgSz w:w="12240" w:h="15840"/>
          <w:pgMar w:top="1440" w:right="1440" w:bottom="1440" w:left="1440" w:header="720" w:footer="720" w:gutter="0"/>
          <w:cols w:space="720"/>
          <w:noEndnote/>
        </w:sectPr>
      </w:pPr>
    </w:p>
    <w:p w:rsidR="0079159F" w:rsidRDefault="0079159F">
      <w:pPr>
        <w:jc w:val="center"/>
        <w:rPr>
          <w:b/>
          <w:bCs/>
          <w:sz w:val="28"/>
          <w:szCs w:val="28"/>
        </w:rPr>
      </w:pPr>
      <w:r>
        <w:rPr>
          <w:b/>
          <w:bCs/>
          <w:sz w:val="28"/>
          <w:szCs w:val="28"/>
        </w:rPr>
        <w:t>ACSA Media Center</w:t>
      </w:r>
    </w:p>
    <w:p w:rsidR="00000000" w:rsidRDefault="0079159F" w:rsidP="0079159F">
      <w:r>
        <w:t>In case you're not aware, ACSA has established a Media Center where articles, videos, and posters can be found for a wide variety of topics.These tools and resources for your use..at no cost..and many can be personalized by adding the State Association or Club.is still lots of winter left...which means there is time to get positive messages out.Many of these messages address issues and challenges that we are dealing with, from drinking and riding to trespassing to safe riding.there are challenges and issues that are not addressed, please contact the ACSA office.We will do our best to continue to add to these tools and resources.  Media Center:</w:t>
      </w:r>
      <w:r>
        <w:rPr>
          <w:color w:val="336633"/>
          <w:u w:val="single"/>
        </w:rPr>
        <w:t>http://snowmobilers.org/acsa-media.aspx</w:t>
      </w:r>
    </w:p>
    <w:sectPr w:rsidR="00000000" w:rsidSect="0079159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59F"/>
    <w:rsid w:val="0079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351A5C5-B844-490A-94B2-0CDB5DF4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19" w:line="240" w:lineRule="auto"/>
    </w:pPr>
    <w:rPr>
      <w:rFonts w:ascii="Rockwell" w:hAnsi="Rockwell" w:cs="Rockwell"/>
      <w:color w:val="000000"/>
      <w:kern w:val="28"/>
      <w:sz w:val="18"/>
      <w:szCs w:val="18"/>
    </w:rPr>
  </w:style>
  <w:style w:type="paragraph" w:styleId="Heading4">
    <w:name w:val="heading 4"/>
    <w:basedOn w:val="Normal"/>
    <w:link w:val="Heading4Char"/>
    <w:uiPriority w:val="99"/>
    <w:qFormat/>
    <w:pPr>
      <w:spacing w:after="160"/>
      <w:jc w:val="center"/>
      <w:outlineLvl w:val="3"/>
    </w:pPr>
    <w:rPr>
      <w:rFonts w:ascii="Franklin Gothic Demi Cond" w:hAnsi="Franklin Gothic Demi Cond" w:cs="Franklin Gothic Demi C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40" w:lineRule="auto"/>
      <w:jc w:val="center"/>
    </w:pPr>
    <w:rPr>
      <w:rFonts w:ascii="Rockwell Extra Bold" w:hAnsi="Rockwell Extra Bold" w:cs="Rockwell Extra Bold"/>
      <w:color w:val="000000"/>
      <w:kern w:val="28"/>
      <w:sz w:val="96"/>
      <w:szCs w:val="96"/>
    </w:rPr>
  </w:style>
  <w:style w:type="paragraph" w:customStyle="1" w:styleId="unknownstyle1">
    <w:name w:val="unknown style1"/>
    <w:uiPriority w:val="99"/>
    <w:pPr>
      <w:widowControl w:val="0"/>
      <w:overflowPunct w:val="0"/>
      <w:autoSpaceDE w:val="0"/>
      <w:autoSpaceDN w:val="0"/>
      <w:adjustRightInd w:val="0"/>
      <w:spacing w:after="0" w:line="240" w:lineRule="auto"/>
      <w:jc w:val="center"/>
    </w:pPr>
    <w:rPr>
      <w:rFonts w:ascii="Franklin Gothic Heavy" w:hAnsi="Franklin Gothic Heavy" w:cs="Franklin Gothic Heavy"/>
      <w:caps/>
      <w:color w:val="000000"/>
      <w:spacing w:val="60"/>
      <w:kern w:val="28"/>
      <w:sz w:val="18"/>
      <w:szCs w:val="18"/>
    </w:rPr>
  </w:style>
  <w:style w:type="character" w:customStyle="1" w:styleId="Heading4Char">
    <w:name w:val="Heading 4 Char"/>
    <w:basedOn w:val="DefaultParagraphFont"/>
    <w:link w:val="Heading4"/>
    <w:uiPriority w:val="9"/>
    <w:semiHidden/>
    <w:rsid w:val="0079159F"/>
    <w:rPr>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2018-02-07T18:34:00Z</dcterms:created>
</cp:coreProperties>
</file>